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496700" cy="1905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6700" cy="1905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3130128" cy="13050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0128" cy="130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sz w:val="24"/>
            <w:szCs w:val="24"/>
            <w:rtl w:val="0"/>
          </w:rPr>
          <w:t xml:space="preserve">lafeltrinelli.it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e IBS.it 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rinnovano il loro contribuito 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 la decima edizione di Trame. Festival dei libri sulle mafie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 prima libreria italiana online costituita da lafeltrinelli.it e IBS.it, luogo di riferimento per tutti gli amanti dell’entertainment culturale, è al fianco della decima edizione di Trame Festival dei Libri sulle Mafie, dedicata a esplorare le tante sfaccettature del verbo “resistere”, in programma a Lamezia dal primo al 5 settembre prossimi.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contenuti del Festival saranno ospitati su lafeltrinelli.it e IBS.it con una pagina speciale dedicata alla kermesse, per accompagnare gli utenti alla scoperta di percorsi tematici, titoli e autori presenti a Lamezia. Ma non solo, la prima libreria online italiana si mette a disposizione del Festival con i suoi canali di comunicazione, riprendendo alcuni contenuti attraverso le pagine social di laFeltrinelli e IBS.it.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Librerie Feltrinelli</w:t>
      </w:r>
    </w:p>
    <w:p w:rsidR="00000000" w:rsidDel="00000000" w:rsidP="00000000" w:rsidRDefault="00000000" w:rsidRPr="00000000" w14:paraId="00000012">
      <w:pPr>
        <w:shd w:fill="ffffff" w:val="clear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Ufficio stampa Retail</w:t>
      </w:r>
    </w:p>
    <w:p w:rsidR="00000000" w:rsidDel="00000000" w:rsidP="00000000" w:rsidRDefault="00000000" w:rsidRPr="00000000" w14:paraId="00000013">
      <w:pPr>
        <w:shd w:fill="ffffff" w:val="clear"/>
        <w:jc w:val="right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Federica Biasio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jc w:val="right"/>
        <w:rPr>
          <w:rFonts w:ascii="Calibri" w:cs="Calibri" w:eastAsia="Calibri" w:hAnsi="Calibri"/>
          <w:color w:val="1155cc"/>
        </w:rPr>
      </w:pPr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Federica.biasio@lafeltrinelli.it</w:t>
      </w:r>
    </w:p>
    <w:p w:rsidR="00000000" w:rsidDel="00000000" w:rsidP="00000000" w:rsidRDefault="00000000" w:rsidRPr="00000000" w14:paraId="00000015">
      <w:pPr>
        <w:shd w:fill="ffffff" w:val="clear"/>
        <w:jc w:val="right"/>
        <w:rPr>
          <w:rFonts w:ascii="Calibri" w:cs="Calibri" w:eastAsia="Calibri" w:hAnsi="Calibri"/>
          <w:color w:val="954f72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Tel. </w:t>
      </w:r>
      <w:r w:rsidDel="00000000" w:rsidR="00000000" w:rsidRPr="00000000">
        <w:rPr>
          <w:rFonts w:ascii="Calibri" w:cs="Calibri" w:eastAsia="Calibri" w:hAnsi="Calibri"/>
          <w:color w:val="954f72"/>
          <w:u w:val="single"/>
          <w:rtl w:val="0"/>
        </w:rPr>
        <w:t xml:space="preserve">02 74815459</w:t>
      </w:r>
    </w:p>
    <w:p w:rsidR="00000000" w:rsidDel="00000000" w:rsidP="00000000" w:rsidRDefault="00000000" w:rsidRPr="00000000" w14:paraId="00000016">
      <w:pPr>
        <w:shd w:fill="ffffff" w:val="clear"/>
        <w:jc w:val="right"/>
        <w:rPr>
          <w:rFonts w:ascii="Calibri" w:cs="Calibri" w:eastAsia="Calibri" w:hAnsi="Calibri"/>
          <w:color w:val="954f72"/>
          <w:u w:val="single"/>
        </w:rPr>
      </w:pPr>
      <w:r w:rsidDel="00000000" w:rsidR="00000000" w:rsidRPr="00000000">
        <w:rPr>
          <w:rFonts w:ascii="Calibri" w:cs="Calibri" w:eastAsia="Calibri" w:hAnsi="Calibri"/>
          <w:color w:val="954f72"/>
          <w:u w:val="single"/>
          <w:rtl w:val="0"/>
        </w:rPr>
        <w:t xml:space="preserve">Cel. 339 5053240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61.732283464567" w:top="1417.322834645669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lafeltrinell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